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3AF8A" w14:textId="77777777" w:rsidR="00762150" w:rsidRPr="00A40620" w:rsidRDefault="00762150" w:rsidP="00762150">
      <w:pPr>
        <w:pStyle w:val="Title"/>
        <w:jc w:val="center"/>
        <w:rPr>
          <w:sz w:val="32"/>
          <w:szCs w:val="32"/>
          <w:lang w:val="en-GB"/>
        </w:rPr>
      </w:pPr>
      <w:r w:rsidRPr="00A40620">
        <w:rPr>
          <w:sz w:val="32"/>
          <w:szCs w:val="32"/>
          <w:lang w:val="en-GB"/>
        </w:rPr>
        <w:t>Draft Decentralisation Policy - Sierra Leone</w:t>
      </w:r>
    </w:p>
    <w:p w14:paraId="23223220" w14:textId="77777777" w:rsidR="00762150" w:rsidRPr="00A40620" w:rsidRDefault="00762150" w:rsidP="00762150">
      <w:pPr>
        <w:pStyle w:val="Subtitle"/>
        <w:jc w:val="center"/>
        <w:rPr>
          <w:i/>
          <w:iCs/>
          <w:sz w:val="32"/>
          <w:szCs w:val="32"/>
          <w:lang w:val="en-GB"/>
        </w:rPr>
      </w:pPr>
      <w:r w:rsidRPr="00A40620">
        <w:rPr>
          <w:i/>
          <w:iCs/>
          <w:sz w:val="32"/>
          <w:szCs w:val="32"/>
          <w:lang w:val="en-GB"/>
        </w:rPr>
        <w:t>Summary of key Issues and Policy Statements</w:t>
      </w:r>
    </w:p>
    <w:p w14:paraId="71E9CC2A" w14:textId="77777777" w:rsidR="00762150" w:rsidRPr="00A40620" w:rsidRDefault="00762150" w:rsidP="00762150">
      <w:pPr>
        <w:pStyle w:val="Body"/>
        <w:rPr>
          <w:sz w:val="32"/>
          <w:szCs w:val="32"/>
          <w:lang w:val="en-GB"/>
        </w:rPr>
      </w:pPr>
    </w:p>
    <w:p w14:paraId="314A5F98" w14:textId="77777777" w:rsidR="00762150" w:rsidRPr="00A40620" w:rsidRDefault="00762150" w:rsidP="00762150">
      <w:pPr>
        <w:pStyle w:val="Heading"/>
        <w:rPr>
          <w:sz w:val="32"/>
          <w:szCs w:val="32"/>
          <w:lang w:val="en-GB"/>
        </w:rPr>
      </w:pPr>
      <w:r w:rsidRPr="00A40620">
        <w:rPr>
          <w:sz w:val="32"/>
          <w:szCs w:val="32"/>
          <w:lang w:val="en-GB"/>
        </w:rPr>
        <w:t xml:space="preserve">Introduction </w:t>
      </w:r>
    </w:p>
    <w:p w14:paraId="0D421946" w14:textId="77777777" w:rsidR="00762150" w:rsidRPr="00A40620" w:rsidRDefault="00762150" w:rsidP="00762150">
      <w:pPr>
        <w:pStyle w:val="Body"/>
        <w:rPr>
          <w:sz w:val="32"/>
          <w:szCs w:val="32"/>
          <w:lang w:val="en-GB"/>
        </w:rPr>
      </w:pPr>
    </w:p>
    <w:p w14:paraId="3BD037BF" w14:textId="77777777" w:rsidR="00762150" w:rsidRPr="00A40620" w:rsidRDefault="00762150" w:rsidP="00762150">
      <w:pPr>
        <w:pStyle w:val="Body"/>
        <w:jc w:val="both"/>
        <w:rPr>
          <w:sz w:val="32"/>
          <w:szCs w:val="32"/>
          <w:lang w:val="en-GB"/>
        </w:rPr>
      </w:pPr>
      <w:r w:rsidRPr="00A40620">
        <w:rPr>
          <w:sz w:val="32"/>
          <w:szCs w:val="32"/>
          <w:lang w:val="en-GB"/>
        </w:rPr>
        <w:t>The decentralisation policy is a key policy priority of the government of Sierra Leone ai</w:t>
      </w:r>
      <w:bookmarkStart w:id="0" w:name="_GoBack"/>
      <w:bookmarkEnd w:id="0"/>
      <w:r w:rsidRPr="00A40620">
        <w:rPr>
          <w:sz w:val="32"/>
          <w:szCs w:val="32"/>
          <w:lang w:val="en-GB"/>
        </w:rPr>
        <w:t xml:space="preserve">med at deepening decentralisation and strengthening local governance. The policy has been developed with support of the Government of Sierra Leone backed by the European Union through its Project Management Unit. The policy addresses the major strategic challenges facing the development and transformation of decentralisation and local governance in Sierra Leone. </w:t>
      </w:r>
    </w:p>
    <w:p w14:paraId="3DF75F65" w14:textId="77777777" w:rsidR="00762150" w:rsidRPr="00A40620" w:rsidRDefault="00762150" w:rsidP="00762150">
      <w:pPr>
        <w:pStyle w:val="Body"/>
        <w:jc w:val="both"/>
        <w:rPr>
          <w:sz w:val="32"/>
          <w:szCs w:val="32"/>
          <w:lang w:val="en-GB"/>
        </w:rPr>
      </w:pPr>
    </w:p>
    <w:p w14:paraId="56138AB2" w14:textId="73EF4DC2" w:rsidR="00762150" w:rsidRPr="00A40620" w:rsidRDefault="00762150" w:rsidP="00762150">
      <w:pPr>
        <w:pStyle w:val="Body"/>
        <w:rPr>
          <w:sz w:val="32"/>
          <w:szCs w:val="32"/>
          <w:lang w:val="en-GB"/>
        </w:rPr>
      </w:pPr>
      <w:r w:rsidRPr="00A40620">
        <w:rPr>
          <w:sz w:val="32"/>
          <w:szCs w:val="32"/>
          <w:lang w:val="en-GB"/>
        </w:rPr>
        <w:t>These</w:t>
      </w:r>
      <w:r w:rsidR="00987A22" w:rsidRPr="00A40620">
        <w:rPr>
          <w:sz w:val="32"/>
          <w:szCs w:val="32"/>
          <w:lang w:val="en-GB"/>
        </w:rPr>
        <w:t xml:space="preserve"> strategic issues, whose analysi</w:t>
      </w:r>
      <w:r w:rsidRPr="00A40620">
        <w:rPr>
          <w:sz w:val="32"/>
          <w:szCs w:val="32"/>
          <w:lang w:val="en-GB"/>
        </w:rPr>
        <w:t>s ha</w:t>
      </w:r>
      <w:r w:rsidR="00987A22" w:rsidRPr="00A40620">
        <w:rPr>
          <w:sz w:val="32"/>
          <w:szCs w:val="32"/>
          <w:lang w:val="en-GB"/>
        </w:rPr>
        <w:t>s</w:t>
      </w:r>
      <w:r w:rsidRPr="00A40620">
        <w:rPr>
          <w:sz w:val="32"/>
          <w:szCs w:val="32"/>
          <w:lang w:val="en-GB"/>
        </w:rPr>
        <w:t xml:space="preserve"> informed the policy positions in the draft policy include:</w:t>
      </w:r>
    </w:p>
    <w:p w14:paraId="31E632D2" w14:textId="77777777" w:rsidR="00595498" w:rsidRPr="00A40620" w:rsidRDefault="00595498" w:rsidP="00762150">
      <w:pPr>
        <w:pStyle w:val="Body"/>
        <w:rPr>
          <w:sz w:val="32"/>
          <w:szCs w:val="32"/>
          <w:lang w:val="en-GB"/>
        </w:rPr>
      </w:pPr>
    </w:p>
    <w:p w14:paraId="46BCA2CF"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 xml:space="preserve">The Confusion over Type of Decentralisation and Form of Local Governance </w:t>
      </w:r>
    </w:p>
    <w:p w14:paraId="4DBEB85D"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Absence of Constitutional Provision for Local Government</w:t>
      </w:r>
    </w:p>
    <w:p w14:paraId="28B3A778"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limitations of Political Decentralisation</w:t>
      </w:r>
    </w:p>
    <w:p w14:paraId="0F2C7EB6"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Shortcomings of Administrative Decentralisation</w:t>
      </w:r>
    </w:p>
    <w:p w14:paraId="3905D6F9"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Weakness of Fiscal Decentralisation </w:t>
      </w:r>
    </w:p>
    <w:p w14:paraId="3014D38B"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Conflictual Relationship Between Central Government and Local Government</w:t>
      </w:r>
    </w:p>
    <w:p w14:paraId="2A04411B"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Weakness of Human Resources Management and Capacity Building</w:t>
      </w:r>
    </w:p>
    <w:p w14:paraId="004278D6"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Lack of Clarity over the Role of Chieftaincy in Decentralisation</w:t>
      </w:r>
    </w:p>
    <w:p w14:paraId="11225CEC"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Challenge of Inclusive Citizen Participation</w:t>
      </w:r>
    </w:p>
    <w:p w14:paraId="6E537F88"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The Insufficient Promotion of Local Economic Development</w:t>
      </w:r>
    </w:p>
    <w:p w14:paraId="14507CA7" w14:textId="77777777" w:rsidR="00762150" w:rsidRPr="00A40620" w:rsidRDefault="00762150" w:rsidP="00762150">
      <w:pPr>
        <w:pStyle w:val="Body"/>
        <w:numPr>
          <w:ilvl w:val="1"/>
          <w:numId w:val="2"/>
        </w:numPr>
        <w:spacing w:before="0"/>
        <w:rPr>
          <w:sz w:val="32"/>
          <w:szCs w:val="32"/>
          <w:lang w:val="en-GB"/>
        </w:rPr>
      </w:pPr>
      <w:r w:rsidRPr="00A40620">
        <w:rPr>
          <w:sz w:val="32"/>
          <w:szCs w:val="32"/>
          <w:lang w:val="en-GB"/>
        </w:rPr>
        <w:t xml:space="preserve">The Need to Redraw Territorial Boundaries of Localities </w:t>
      </w:r>
    </w:p>
    <w:p w14:paraId="6ECABC1A" w14:textId="6F7BB5C5" w:rsidR="00762150" w:rsidRPr="00A40620" w:rsidRDefault="00762150" w:rsidP="00762150">
      <w:pPr>
        <w:pStyle w:val="Body"/>
        <w:numPr>
          <w:ilvl w:val="1"/>
          <w:numId w:val="2"/>
        </w:numPr>
        <w:spacing w:before="0"/>
        <w:rPr>
          <w:sz w:val="32"/>
          <w:szCs w:val="32"/>
          <w:lang w:val="en-GB"/>
        </w:rPr>
      </w:pPr>
      <w:r w:rsidRPr="00A40620">
        <w:rPr>
          <w:sz w:val="32"/>
          <w:szCs w:val="32"/>
          <w:lang w:val="en-GB"/>
        </w:rPr>
        <w:lastRenderedPageBreak/>
        <w:t>The Insufficient Utilisation of Regional Integration and International Cooperation</w:t>
      </w:r>
    </w:p>
    <w:p w14:paraId="77F93801" w14:textId="2EE67EDE" w:rsidR="00276573" w:rsidRPr="00A40620" w:rsidRDefault="00276573" w:rsidP="00276573">
      <w:pPr>
        <w:pStyle w:val="Body"/>
        <w:spacing w:before="0"/>
        <w:rPr>
          <w:sz w:val="32"/>
          <w:szCs w:val="32"/>
          <w:lang w:val="en-GB"/>
        </w:rPr>
      </w:pPr>
    </w:p>
    <w:p w14:paraId="5B9DD1E7" w14:textId="508A8127" w:rsidR="00276573" w:rsidRPr="00A40620" w:rsidRDefault="00276573" w:rsidP="00276573">
      <w:pPr>
        <w:pStyle w:val="Body"/>
        <w:spacing w:before="0"/>
        <w:rPr>
          <w:sz w:val="32"/>
          <w:szCs w:val="32"/>
          <w:lang w:val="en-GB"/>
        </w:rPr>
      </w:pPr>
    </w:p>
    <w:p w14:paraId="6C89A722" w14:textId="77DDA7C1" w:rsidR="00276573" w:rsidRPr="00A40620" w:rsidRDefault="00276573" w:rsidP="00276573">
      <w:pPr>
        <w:pStyle w:val="Body"/>
        <w:spacing w:before="0"/>
        <w:rPr>
          <w:sz w:val="32"/>
          <w:szCs w:val="32"/>
          <w:lang w:val="en-GB"/>
        </w:rPr>
      </w:pPr>
    </w:p>
    <w:p w14:paraId="0D79803E" w14:textId="09397802" w:rsidR="00276573" w:rsidRPr="00A40620" w:rsidRDefault="00276573" w:rsidP="00276573">
      <w:pPr>
        <w:pStyle w:val="Body"/>
        <w:spacing w:before="0"/>
        <w:rPr>
          <w:sz w:val="32"/>
          <w:szCs w:val="32"/>
          <w:lang w:val="en-GB"/>
        </w:rPr>
      </w:pPr>
    </w:p>
    <w:p w14:paraId="7CBDA204" w14:textId="11FD63A0" w:rsidR="00276573" w:rsidRPr="00A40620" w:rsidRDefault="00276573" w:rsidP="00276573">
      <w:pPr>
        <w:pStyle w:val="Body"/>
        <w:spacing w:before="0"/>
        <w:rPr>
          <w:sz w:val="32"/>
          <w:szCs w:val="32"/>
          <w:lang w:val="en-GB"/>
        </w:rPr>
      </w:pPr>
    </w:p>
    <w:p w14:paraId="40E3A174" w14:textId="77B5BF0C" w:rsidR="00276573" w:rsidRPr="00A40620" w:rsidRDefault="00276573" w:rsidP="00276573">
      <w:pPr>
        <w:pStyle w:val="Body"/>
        <w:spacing w:before="0"/>
        <w:rPr>
          <w:sz w:val="32"/>
          <w:szCs w:val="32"/>
          <w:lang w:val="en-GB"/>
        </w:rPr>
      </w:pPr>
    </w:p>
    <w:p w14:paraId="0F05F633" w14:textId="77777777" w:rsidR="00276573" w:rsidRPr="00A40620" w:rsidRDefault="00276573" w:rsidP="00276573">
      <w:pPr>
        <w:pStyle w:val="Body"/>
        <w:spacing w:before="0"/>
        <w:rPr>
          <w:sz w:val="32"/>
          <w:szCs w:val="32"/>
          <w:lang w:val="en-GB"/>
        </w:rPr>
        <w:sectPr w:rsidR="00276573" w:rsidRPr="00A40620" w:rsidSect="0097722B">
          <w:footerReference w:type="even" r:id="rId9"/>
          <w:footerReference w:type="default" r:id="rId10"/>
          <w:pgSz w:w="11900" w:h="16840"/>
          <w:pgMar w:top="1440" w:right="1440" w:bottom="1440" w:left="1440" w:header="708" w:footer="708" w:gutter="0"/>
          <w:cols w:space="708"/>
          <w:docGrid w:linePitch="360"/>
        </w:sectPr>
      </w:pPr>
    </w:p>
    <w:p w14:paraId="729F1C71" w14:textId="13EB9F3B" w:rsidR="00762150" w:rsidRPr="00A40620" w:rsidRDefault="00276573" w:rsidP="00276573">
      <w:pPr>
        <w:pStyle w:val="Default"/>
        <w:tabs>
          <w:tab w:val="left" w:pos="6815"/>
        </w:tabs>
        <w:spacing w:before="360" w:after="60" w:line="276" w:lineRule="auto"/>
        <w:ind w:right="5212"/>
        <w:jc w:val="both"/>
        <w:rPr>
          <w:rFonts w:ascii="Helvetica" w:eastAsia="Helvetica" w:hAnsi="Helvetica" w:cs="Helvetica"/>
          <w:b/>
          <w:bCs/>
          <w:sz w:val="32"/>
          <w:szCs w:val="32"/>
          <w:lang w:val="en-GB"/>
        </w:rPr>
      </w:pPr>
      <w:r w:rsidRPr="00A40620">
        <w:rPr>
          <w:rFonts w:ascii="Helvetica" w:hAnsi="Helvetica"/>
          <w:b/>
          <w:bCs/>
          <w:sz w:val="32"/>
          <w:szCs w:val="32"/>
          <w:lang w:val="en-GB"/>
        </w:rPr>
        <w:lastRenderedPageBreak/>
        <w:t>Policy State</w:t>
      </w:r>
      <w:r w:rsidR="00762150" w:rsidRPr="00A40620">
        <w:rPr>
          <w:rFonts w:ascii="Helvetica" w:hAnsi="Helvetica"/>
          <w:b/>
          <w:bCs/>
          <w:sz w:val="32"/>
          <w:szCs w:val="32"/>
          <w:lang w:val="en-GB"/>
        </w:rPr>
        <w:t xml:space="preserve">ments </w:t>
      </w:r>
    </w:p>
    <w:tbl>
      <w:tblPr>
        <w:tblStyle w:val="GridTable4Accent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741"/>
        <w:gridCol w:w="6669"/>
        <w:gridCol w:w="3958"/>
      </w:tblGrid>
      <w:tr w:rsidR="00276573" w:rsidRPr="00A40620" w14:paraId="22F30457" w14:textId="77777777" w:rsidTr="0059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Borders>
              <w:top w:val="none" w:sz="0" w:space="0" w:color="auto"/>
              <w:left w:val="none" w:sz="0" w:space="0" w:color="auto"/>
              <w:bottom w:val="none" w:sz="0" w:space="0" w:color="auto"/>
              <w:right w:val="none" w:sz="0" w:space="0" w:color="auto"/>
            </w:tcBorders>
          </w:tcPr>
          <w:p w14:paraId="42472D5E" w14:textId="01762CAA" w:rsidR="00762150" w:rsidRPr="00A40620" w:rsidRDefault="00762150" w:rsidP="0020261F">
            <w:pPr>
              <w:jc w:val="center"/>
              <w:rPr>
                <w:rFonts w:ascii="Arial" w:hAnsi="Arial" w:cs="Arial"/>
                <w:color w:val="auto"/>
                <w:sz w:val="32"/>
                <w:szCs w:val="32"/>
              </w:rPr>
            </w:pPr>
            <w:r w:rsidRPr="00A40620">
              <w:rPr>
                <w:rFonts w:ascii="Arial" w:hAnsi="Arial" w:cs="Arial"/>
                <w:color w:val="auto"/>
                <w:sz w:val="32"/>
                <w:szCs w:val="32"/>
              </w:rPr>
              <w:t>No</w:t>
            </w:r>
          </w:p>
        </w:tc>
        <w:tc>
          <w:tcPr>
            <w:tcW w:w="2279" w:type="dxa"/>
            <w:tcBorders>
              <w:top w:val="none" w:sz="0" w:space="0" w:color="auto"/>
              <w:left w:val="none" w:sz="0" w:space="0" w:color="auto"/>
              <w:bottom w:val="none" w:sz="0" w:space="0" w:color="auto"/>
              <w:right w:val="none" w:sz="0" w:space="0" w:color="auto"/>
            </w:tcBorders>
          </w:tcPr>
          <w:p w14:paraId="3FA438A7" w14:textId="0D08F92B" w:rsidR="00762150" w:rsidRPr="00A40620" w:rsidRDefault="00762150" w:rsidP="0020261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32"/>
              </w:rPr>
            </w:pPr>
            <w:r w:rsidRPr="00A40620">
              <w:rPr>
                <w:rFonts w:ascii="Arial" w:hAnsi="Arial" w:cs="Arial"/>
                <w:color w:val="auto"/>
                <w:sz w:val="32"/>
                <w:szCs w:val="32"/>
              </w:rPr>
              <w:t>Themes</w:t>
            </w:r>
          </w:p>
        </w:tc>
        <w:tc>
          <w:tcPr>
            <w:tcW w:w="7088" w:type="dxa"/>
            <w:tcBorders>
              <w:top w:val="none" w:sz="0" w:space="0" w:color="auto"/>
              <w:left w:val="none" w:sz="0" w:space="0" w:color="auto"/>
              <w:bottom w:val="none" w:sz="0" w:space="0" w:color="auto"/>
              <w:right w:val="none" w:sz="0" w:space="0" w:color="auto"/>
            </w:tcBorders>
          </w:tcPr>
          <w:p w14:paraId="1A1E3FC7" w14:textId="70FC2537" w:rsidR="00762150" w:rsidRPr="00A40620" w:rsidRDefault="00762150" w:rsidP="0020261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32"/>
              </w:rPr>
            </w:pPr>
            <w:r w:rsidRPr="00A40620">
              <w:rPr>
                <w:rFonts w:ascii="Arial" w:hAnsi="Arial" w:cs="Arial"/>
                <w:color w:val="auto"/>
                <w:sz w:val="32"/>
                <w:szCs w:val="32"/>
              </w:rPr>
              <w:t>Key Issues</w:t>
            </w:r>
          </w:p>
        </w:tc>
        <w:tc>
          <w:tcPr>
            <w:tcW w:w="4111" w:type="dxa"/>
            <w:tcBorders>
              <w:top w:val="none" w:sz="0" w:space="0" w:color="auto"/>
              <w:left w:val="none" w:sz="0" w:space="0" w:color="auto"/>
              <w:bottom w:val="none" w:sz="0" w:space="0" w:color="auto"/>
              <w:right w:val="none" w:sz="0" w:space="0" w:color="auto"/>
            </w:tcBorders>
          </w:tcPr>
          <w:p w14:paraId="1581785B" w14:textId="0FA4CC46" w:rsidR="00762150" w:rsidRPr="00A40620" w:rsidRDefault="00762150" w:rsidP="0020261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32"/>
              </w:rPr>
            </w:pPr>
            <w:r w:rsidRPr="00A40620">
              <w:rPr>
                <w:rFonts w:ascii="Arial" w:hAnsi="Arial" w:cs="Arial"/>
                <w:color w:val="auto"/>
                <w:sz w:val="32"/>
                <w:szCs w:val="32"/>
              </w:rPr>
              <w:t>Remarks</w:t>
            </w:r>
          </w:p>
        </w:tc>
      </w:tr>
      <w:tr w:rsidR="00276573" w:rsidRPr="00A40620" w14:paraId="55CB739C" w14:textId="77777777" w:rsidTr="0059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5FFA49CE" w14:textId="6E644E70" w:rsidR="00276573" w:rsidRPr="00A40620" w:rsidRDefault="00276573">
            <w:pPr>
              <w:rPr>
                <w:rFonts w:ascii="Arial" w:hAnsi="Arial" w:cs="Arial"/>
                <w:b w:val="0"/>
                <w:bCs w:val="0"/>
                <w:sz w:val="32"/>
                <w:szCs w:val="32"/>
              </w:rPr>
            </w:pPr>
            <w:r w:rsidRPr="00A40620">
              <w:rPr>
                <w:rFonts w:ascii="Arial" w:hAnsi="Arial" w:cs="Arial"/>
                <w:b w:val="0"/>
                <w:bCs w:val="0"/>
                <w:sz w:val="32"/>
                <w:szCs w:val="32"/>
              </w:rPr>
              <w:t>1.</w:t>
            </w:r>
          </w:p>
        </w:tc>
        <w:tc>
          <w:tcPr>
            <w:tcW w:w="2279" w:type="dxa"/>
          </w:tcPr>
          <w:p w14:paraId="1FEE59A0" w14:textId="243277E7" w:rsidR="00276573" w:rsidRPr="00A40620" w:rsidRDefault="00276573">
            <w:pP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Type of decentralisation and form of sub-national governance</w:t>
            </w:r>
          </w:p>
        </w:tc>
        <w:tc>
          <w:tcPr>
            <w:tcW w:w="11199" w:type="dxa"/>
            <w:gridSpan w:val="2"/>
          </w:tcPr>
          <w:p w14:paraId="476257DD" w14:textId="438F44B9" w:rsidR="00276573" w:rsidRPr="00A40620" w:rsidRDefault="00276573" w:rsidP="0027657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proposes to deepen and widen decentralisation at the following levels – regions, localities, chiefdom, Wards and villages.</w:t>
            </w:r>
          </w:p>
          <w:p w14:paraId="5EEBCE70" w14:textId="24B1393A" w:rsidR="00276573" w:rsidRPr="00A40620" w:rsidRDefault="00276573" w:rsidP="0027657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 xml:space="preserve">It proposes further the establishment of Regional Coordinating offices to coordinate and harmonise implementation of government policy relating to non-devolved sectors. </w:t>
            </w:r>
          </w:p>
          <w:p w14:paraId="5D16FBEC" w14:textId="175B9886" w:rsidR="00276573" w:rsidRPr="00A40620" w:rsidRDefault="00276573" w:rsidP="0027657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reinforces the role of the local councils as the highest units of democratic decentralisation.</w:t>
            </w:r>
          </w:p>
        </w:tc>
      </w:tr>
      <w:tr w:rsidR="00276573" w:rsidRPr="00A40620" w14:paraId="58AFC2B4" w14:textId="77777777" w:rsidTr="00595498">
        <w:tc>
          <w:tcPr>
            <w:cnfStyle w:val="001000000000" w:firstRow="0" w:lastRow="0" w:firstColumn="1" w:lastColumn="0" w:oddVBand="0" w:evenVBand="0" w:oddHBand="0" w:evenHBand="0" w:firstRowFirstColumn="0" w:firstRowLastColumn="0" w:lastRowFirstColumn="0" w:lastRowLastColumn="0"/>
            <w:tcW w:w="551" w:type="dxa"/>
          </w:tcPr>
          <w:p w14:paraId="791F1091" w14:textId="19222410" w:rsidR="00276573" w:rsidRPr="00A40620" w:rsidRDefault="00276573">
            <w:pPr>
              <w:rPr>
                <w:rFonts w:ascii="Arial" w:hAnsi="Arial" w:cs="Arial"/>
                <w:b w:val="0"/>
                <w:bCs w:val="0"/>
                <w:sz w:val="32"/>
                <w:szCs w:val="32"/>
              </w:rPr>
            </w:pPr>
            <w:r w:rsidRPr="00A40620">
              <w:rPr>
                <w:rFonts w:ascii="Arial" w:hAnsi="Arial" w:cs="Arial"/>
                <w:b w:val="0"/>
                <w:bCs w:val="0"/>
                <w:sz w:val="32"/>
                <w:szCs w:val="32"/>
              </w:rPr>
              <w:t>2.</w:t>
            </w:r>
          </w:p>
        </w:tc>
        <w:tc>
          <w:tcPr>
            <w:tcW w:w="2279" w:type="dxa"/>
          </w:tcPr>
          <w:p w14:paraId="37CB9645" w14:textId="2F073610" w:rsidR="00276573" w:rsidRPr="00A40620" w:rsidRDefault="00276573">
            <w:pP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Constitutionality of Local Governance</w:t>
            </w:r>
          </w:p>
        </w:tc>
        <w:tc>
          <w:tcPr>
            <w:tcW w:w="11199" w:type="dxa"/>
            <w:gridSpan w:val="2"/>
          </w:tcPr>
          <w:p w14:paraId="66DD73C9" w14:textId="55ED4A01" w:rsidR="00276573" w:rsidRPr="00A40620" w:rsidRDefault="00276573" w:rsidP="0027657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proposes to entrench decentralisation and local governance in the constitution of Sierra Leone. It further proposes a number of amendments that will guarantee various aspects of decentralisation including funding, intergovernmental relations and creation of new councils.</w:t>
            </w:r>
          </w:p>
        </w:tc>
      </w:tr>
      <w:tr w:rsidR="00276573" w:rsidRPr="00A40620" w14:paraId="0BAC1220" w14:textId="77777777" w:rsidTr="0059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69CD67AD" w14:textId="4DCE3993" w:rsidR="00762150" w:rsidRPr="00A40620" w:rsidRDefault="00762150">
            <w:pPr>
              <w:rPr>
                <w:rFonts w:ascii="Arial" w:hAnsi="Arial" w:cs="Arial"/>
                <w:b w:val="0"/>
                <w:bCs w:val="0"/>
                <w:sz w:val="32"/>
                <w:szCs w:val="32"/>
              </w:rPr>
            </w:pPr>
            <w:r w:rsidRPr="00A40620">
              <w:rPr>
                <w:rFonts w:ascii="Arial" w:hAnsi="Arial" w:cs="Arial"/>
                <w:b w:val="0"/>
                <w:bCs w:val="0"/>
                <w:sz w:val="32"/>
                <w:szCs w:val="32"/>
              </w:rPr>
              <w:t>3</w:t>
            </w:r>
            <w:r w:rsidR="00276573" w:rsidRPr="00A40620">
              <w:rPr>
                <w:rFonts w:ascii="Arial" w:hAnsi="Arial" w:cs="Arial"/>
                <w:b w:val="0"/>
                <w:bCs w:val="0"/>
                <w:sz w:val="32"/>
                <w:szCs w:val="32"/>
              </w:rPr>
              <w:t>.</w:t>
            </w:r>
          </w:p>
        </w:tc>
        <w:tc>
          <w:tcPr>
            <w:tcW w:w="2279" w:type="dxa"/>
          </w:tcPr>
          <w:p w14:paraId="080F5475" w14:textId="064EF9F3" w:rsidR="00762150" w:rsidRPr="00A40620" w:rsidRDefault="00762150">
            <w:pP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Political Decentralisation</w:t>
            </w:r>
          </w:p>
        </w:tc>
        <w:tc>
          <w:tcPr>
            <w:tcW w:w="7088" w:type="dxa"/>
          </w:tcPr>
          <w:p w14:paraId="02A17516" w14:textId="3F0EF6B7" w:rsidR="00762150" w:rsidRPr="00A40620" w:rsidRDefault="00762150" w:rsidP="0027657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 xml:space="preserve">The policy reinforces the role of the Council as the highest political authority in the locality through which the chairperson receives authority to direct the affairs of the locality. </w:t>
            </w:r>
          </w:p>
          <w:p w14:paraId="462AED72" w14:textId="6D786A90" w:rsidR="00762150" w:rsidRPr="00A40620" w:rsidRDefault="00762150" w:rsidP="0027657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proposes non-partisan elections.</w:t>
            </w:r>
          </w:p>
          <w:p w14:paraId="4F27C29A" w14:textId="69459CCA" w:rsidR="00762150" w:rsidRPr="00A40620" w:rsidRDefault="00762150" w:rsidP="0027657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 xml:space="preserve">The policy incorporates all paramount </w:t>
            </w:r>
            <w:r w:rsidRPr="00A40620">
              <w:rPr>
                <w:rFonts w:ascii="Arial" w:hAnsi="Arial" w:cs="Arial"/>
                <w:sz w:val="32"/>
                <w:szCs w:val="32"/>
              </w:rPr>
              <w:lastRenderedPageBreak/>
              <w:t xml:space="preserve">chiefs within the locality in the local council to sit alongside elected councillors. </w:t>
            </w:r>
          </w:p>
        </w:tc>
        <w:tc>
          <w:tcPr>
            <w:tcW w:w="4111" w:type="dxa"/>
          </w:tcPr>
          <w:p w14:paraId="43616D54" w14:textId="5DA7063B" w:rsidR="00762150" w:rsidRPr="00A40620" w:rsidRDefault="00762150">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lastRenderedPageBreak/>
              <w:t>This remains a red flag</w:t>
            </w:r>
            <w:r w:rsidR="00276573" w:rsidRPr="00A40620">
              <w:rPr>
                <w:rFonts w:ascii="Arial" w:hAnsi="Arial" w:cs="Arial"/>
                <w:sz w:val="32"/>
                <w:szCs w:val="32"/>
              </w:rPr>
              <w:t xml:space="preserve"> issue</w:t>
            </w:r>
            <w:r w:rsidRPr="00A40620">
              <w:rPr>
                <w:rFonts w:ascii="Arial" w:hAnsi="Arial" w:cs="Arial"/>
                <w:sz w:val="32"/>
                <w:szCs w:val="32"/>
              </w:rPr>
              <w:t xml:space="preserve">. While there are strong voices in favour within the government (Vice President and Minister of Finance), it is not known whether opposition parties may </w:t>
            </w:r>
            <w:r w:rsidRPr="00A40620">
              <w:rPr>
                <w:rFonts w:ascii="Arial" w:hAnsi="Arial" w:cs="Arial"/>
                <w:sz w:val="32"/>
                <w:szCs w:val="32"/>
              </w:rPr>
              <w:lastRenderedPageBreak/>
              <w:t>support this espe</w:t>
            </w:r>
            <w:r w:rsidR="00987A22" w:rsidRPr="00A40620">
              <w:rPr>
                <w:rFonts w:ascii="Arial" w:hAnsi="Arial" w:cs="Arial"/>
                <w:sz w:val="32"/>
                <w:szCs w:val="32"/>
              </w:rPr>
              <w:t>cially the main opposition parties</w:t>
            </w:r>
            <w:r w:rsidRPr="00A40620">
              <w:rPr>
                <w:rFonts w:ascii="Arial" w:hAnsi="Arial" w:cs="Arial"/>
                <w:sz w:val="32"/>
                <w:szCs w:val="32"/>
              </w:rPr>
              <w:t xml:space="preserve"> in parliament.</w:t>
            </w:r>
            <w:r w:rsidR="00276573" w:rsidRPr="00A40620">
              <w:rPr>
                <w:rFonts w:ascii="Arial" w:hAnsi="Arial" w:cs="Arial"/>
                <w:sz w:val="32"/>
                <w:szCs w:val="32"/>
              </w:rPr>
              <w:t xml:space="preserve"> CSO voices remain conflictual on the issue non-partisan elections. However, while the problem of partisanship is a source of grave concern, the solution on non-partisanship is unlikely to engender consensus. </w:t>
            </w:r>
          </w:p>
        </w:tc>
      </w:tr>
      <w:tr w:rsidR="005E3B79" w:rsidRPr="00A40620" w14:paraId="7A2197CD" w14:textId="77777777" w:rsidTr="00595498">
        <w:tc>
          <w:tcPr>
            <w:cnfStyle w:val="001000000000" w:firstRow="0" w:lastRow="0" w:firstColumn="1" w:lastColumn="0" w:oddVBand="0" w:evenVBand="0" w:oddHBand="0" w:evenHBand="0" w:firstRowFirstColumn="0" w:firstRowLastColumn="0" w:lastRowFirstColumn="0" w:lastRowLastColumn="0"/>
            <w:tcW w:w="551" w:type="dxa"/>
          </w:tcPr>
          <w:p w14:paraId="2FA763D0" w14:textId="08D00608" w:rsidR="005E3B79" w:rsidRPr="00A40620" w:rsidRDefault="005E3B79">
            <w:pPr>
              <w:rPr>
                <w:rFonts w:ascii="Arial" w:hAnsi="Arial" w:cs="Arial"/>
                <w:b w:val="0"/>
                <w:bCs w:val="0"/>
                <w:sz w:val="32"/>
                <w:szCs w:val="32"/>
              </w:rPr>
            </w:pPr>
            <w:r w:rsidRPr="00A40620">
              <w:rPr>
                <w:rFonts w:ascii="Arial" w:hAnsi="Arial" w:cs="Arial"/>
                <w:b w:val="0"/>
                <w:bCs w:val="0"/>
                <w:sz w:val="32"/>
                <w:szCs w:val="32"/>
              </w:rPr>
              <w:lastRenderedPageBreak/>
              <w:t xml:space="preserve">4. </w:t>
            </w:r>
          </w:p>
        </w:tc>
        <w:tc>
          <w:tcPr>
            <w:tcW w:w="2279" w:type="dxa"/>
          </w:tcPr>
          <w:p w14:paraId="43ACE121" w14:textId="2EA2B1F9" w:rsidR="005E3B79" w:rsidRPr="00A40620" w:rsidRDefault="005E3B79">
            <w:pP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Administrative Decentralisation</w:t>
            </w:r>
          </w:p>
        </w:tc>
        <w:tc>
          <w:tcPr>
            <w:tcW w:w="7088" w:type="dxa"/>
          </w:tcPr>
          <w:p w14:paraId="469F6DB1" w14:textId="1FC0D5E4" w:rsidR="005E3B79" w:rsidRPr="00A40620" w:rsidRDefault="005E3B79" w:rsidP="0027657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calls for the strengthening of the Local Government Service Commission.</w:t>
            </w:r>
          </w:p>
          <w:p w14:paraId="17759464" w14:textId="03B73D12" w:rsidR="005E3B79" w:rsidRPr="00A40620" w:rsidRDefault="005E3B79" w:rsidP="0027657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 xml:space="preserve">It proposes the creation of a unified public service where staff in local government can have access to positions in the centre and vice versa. </w:t>
            </w:r>
          </w:p>
          <w:p w14:paraId="52596613" w14:textId="5CEAF44C" w:rsidR="005E3B79" w:rsidRPr="00A40620" w:rsidRDefault="005E3B79" w:rsidP="0027657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Local councils to retain the power to recruit in consultation with the LGSC and HRMO.</w:t>
            </w:r>
          </w:p>
          <w:p w14:paraId="5A457C2A" w14:textId="31931B9C" w:rsidR="005E3B79" w:rsidRPr="00A40620" w:rsidRDefault="005E3B79" w:rsidP="0027657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All staff of councils will be of permanent tenure as the regular civil service.</w:t>
            </w:r>
          </w:p>
        </w:tc>
        <w:tc>
          <w:tcPr>
            <w:tcW w:w="4111" w:type="dxa"/>
          </w:tcPr>
          <w:p w14:paraId="36B9348B" w14:textId="6FEC5F86" w:rsidR="005E3B79" w:rsidRPr="00A40620" w:rsidRDefault="005E3B79">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It is important to note that following the IMC meeting, the Vice President voiced opposition to maintaining the LGSC; suggesting that it can serve the government better to close it and move its functions to the PSC</w:t>
            </w:r>
            <w:r w:rsidR="0020261F" w:rsidRPr="00A40620">
              <w:rPr>
                <w:rFonts w:ascii="Arial" w:hAnsi="Arial" w:cs="Arial"/>
                <w:sz w:val="32"/>
                <w:szCs w:val="32"/>
              </w:rPr>
              <w:t>.</w:t>
            </w:r>
          </w:p>
        </w:tc>
      </w:tr>
      <w:tr w:rsidR="00595498" w:rsidRPr="00A40620" w14:paraId="0717AF1C" w14:textId="77777777" w:rsidTr="0059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3CC6828E" w14:textId="7B83AC58" w:rsidR="005E3B79" w:rsidRPr="00A40620" w:rsidRDefault="005E3B79">
            <w:pPr>
              <w:rPr>
                <w:rFonts w:ascii="Arial" w:hAnsi="Arial" w:cs="Arial"/>
                <w:b w:val="0"/>
                <w:bCs w:val="0"/>
                <w:sz w:val="32"/>
                <w:szCs w:val="32"/>
              </w:rPr>
            </w:pPr>
            <w:r w:rsidRPr="00A40620">
              <w:rPr>
                <w:rFonts w:ascii="Arial" w:hAnsi="Arial" w:cs="Arial"/>
                <w:b w:val="0"/>
                <w:bCs w:val="0"/>
                <w:sz w:val="32"/>
                <w:szCs w:val="32"/>
              </w:rPr>
              <w:lastRenderedPageBreak/>
              <w:t>5</w:t>
            </w:r>
            <w:r w:rsidR="00276573" w:rsidRPr="00A40620">
              <w:rPr>
                <w:rFonts w:ascii="Arial" w:hAnsi="Arial" w:cs="Arial"/>
                <w:b w:val="0"/>
                <w:bCs w:val="0"/>
                <w:sz w:val="32"/>
                <w:szCs w:val="32"/>
              </w:rPr>
              <w:t>.</w:t>
            </w:r>
          </w:p>
        </w:tc>
        <w:tc>
          <w:tcPr>
            <w:tcW w:w="2279" w:type="dxa"/>
          </w:tcPr>
          <w:p w14:paraId="268B4A91" w14:textId="324E1F82" w:rsidR="005E3B79" w:rsidRPr="00A40620" w:rsidRDefault="005E3B79">
            <w:pP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 xml:space="preserve">Fiscal decentralisation </w:t>
            </w:r>
          </w:p>
        </w:tc>
        <w:tc>
          <w:tcPr>
            <w:tcW w:w="7088" w:type="dxa"/>
          </w:tcPr>
          <w:p w14:paraId="2EA09D87" w14:textId="5C6F9872" w:rsidR="005E3B79" w:rsidRPr="00A40620" w:rsidRDefault="005E3B79" w:rsidP="0020261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proposes a separate local governance fiscal policy.</w:t>
            </w:r>
          </w:p>
          <w:p w14:paraId="4D5619A2" w14:textId="7DFFBBDE" w:rsidR="005E3B79" w:rsidRPr="00A40620" w:rsidRDefault="005E3B79" w:rsidP="0020261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principle of subsidiarity shall inform the expenditure assignment.</w:t>
            </w:r>
          </w:p>
          <w:p w14:paraId="25F6DD12" w14:textId="6867165E" w:rsidR="005E3B79" w:rsidRPr="00A40620" w:rsidRDefault="005E3B79" w:rsidP="0020261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Commits government to a minimum of 5% of domestic revenue as direct transfers to local councils.</w:t>
            </w:r>
          </w:p>
          <w:p w14:paraId="63986129" w14:textId="36E17154" w:rsidR="005E3B79" w:rsidRPr="00A40620" w:rsidRDefault="005E3B79" w:rsidP="0020261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Inter-government fiscal transfers will be informed by a formula-based system.</w:t>
            </w:r>
          </w:p>
          <w:p w14:paraId="68CD6C0D" w14:textId="24AF907B" w:rsidR="005E3B79" w:rsidRPr="00A40620" w:rsidRDefault="005E3B79" w:rsidP="0020261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Commits to a 15% national development budget to local council for local economic development.</w:t>
            </w:r>
          </w:p>
          <w:p w14:paraId="38DFF1D5" w14:textId="07AF33CF" w:rsidR="0048561E" w:rsidRPr="00A40620" w:rsidRDefault="005E3B79" w:rsidP="0020261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 xml:space="preserve">Local councils will </w:t>
            </w:r>
            <w:r w:rsidR="0048561E" w:rsidRPr="00A40620">
              <w:rPr>
                <w:rFonts w:ascii="Arial" w:hAnsi="Arial" w:cs="Arial"/>
                <w:sz w:val="32"/>
                <w:szCs w:val="32"/>
              </w:rPr>
              <w:t>have the sole authority to determine, levy and collect local taxes.</w:t>
            </w:r>
          </w:p>
          <w:p w14:paraId="48B8735E" w14:textId="6C9C855A" w:rsidR="0048561E" w:rsidRPr="00A40620" w:rsidRDefault="0048561E" w:rsidP="0020261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Local councils to enter into loan agreements.</w:t>
            </w:r>
          </w:p>
        </w:tc>
        <w:tc>
          <w:tcPr>
            <w:tcW w:w="4111" w:type="dxa"/>
          </w:tcPr>
          <w:p w14:paraId="672EBD0E" w14:textId="1355ED15" w:rsidR="005E3B79" w:rsidRPr="00A40620" w:rsidRDefault="0048561E">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Ministry of Finance is generally in support of these positions. The minister even suggested that the percentages though places limits on government, may be even very low in actual fact if fiscal decentralisation is done properly.</w:t>
            </w:r>
          </w:p>
        </w:tc>
      </w:tr>
      <w:tr w:rsidR="00276573" w:rsidRPr="00A40620" w14:paraId="4D422802" w14:textId="77777777" w:rsidTr="00595498">
        <w:tc>
          <w:tcPr>
            <w:cnfStyle w:val="001000000000" w:firstRow="0" w:lastRow="0" w:firstColumn="1" w:lastColumn="0" w:oddVBand="0" w:evenVBand="0" w:oddHBand="0" w:evenHBand="0" w:firstRowFirstColumn="0" w:firstRowLastColumn="0" w:lastRowFirstColumn="0" w:lastRowLastColumn="0"/>
            <w:tcW w:w="551" w:type="dxa"/>
          </w:tcPr>
          <w:p w14:paraId="6F718937" w14:textId="479AFC6A" w:rsidR="00276573" w:rsidRPr="00A40620" w:rsidRDefault="00276573">
            <w:pPr>
              <w:rPr>
                <w:rFonts w:ascii="Arial" w:hAnsi="Arial" w:cs="Arial"/>
                <w:b w:val="0"/>
                <w:bCs w:val="0"/>
                <w:sz w:val="32"/>
                <w:szCs w:val="32"/>
              </w:rPr>
            </w:pPr>
            <w:r w:rsidRPr="00A40620">
              <w:rPr>
                <w:rFonts w:ascii="Arial" w:hAnsi="Arial" w:cs="Arial"/>
                <w:b w:val="0"/>
                <w:bCs w:val="0"/>
                <w:sz w:val="32"/>
                <w:szCs w:val="32"/>
              </w:rPr>
              <w:t>6.</w:t>
            </w:r>
          </w:p>
        </w:tc>
        <w:tc>
          <w:tcPr>
            <w:tcW w:w="2279" w:type="dxa"/>
          </w:tcPr>
          <w:p w14:paraId="71AA013B" w14:textId="59564560" w:rsidR="00276573" w:rsidRPr="00A40620" w:rsidRDefault="00276573">
            <w:pP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Relationship between Central and Local Governments</w:t>
            </w:r>
          </w:p>
        </w:tc>
        <w:tc>
          <w:tcPr>
            <w:tcW w:w="11199" w:type="dxa"/>
            <w:gridSpan w:val="2"/>
          </w:tcPr>
          <w:p w14:paraId="4374BF20" w14:textId="6B189EF0" w:rsidR="00276573" w:rsidRPr="00A40620" w:rsidRDefault="00276573" w:rsidP="0020261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Government to pursue reforms of the central MDAs in the light of decentralisation.</w:t>
            </w:r>
          </w:p>
          <w:p w14:paraId="35BE6568" w14:textId="5E34E69E" w:rsidR="00276573" w:rsidRPr="00A40620" w:rsidRDefault="00276573" w:rsidP="0020261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Strengthen the IMC dialogue processes.</w:t>
            </w:r>
          </w:p>
          <w:p w14:paraId="3097DE91" w14:textId="64451455" w:rsidR="00276573" w:rsidRPr="00A40620" w:rsidRDefault="00276573" w:rsidP="0020261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MPs to participate in Council meetings as ex-officio members.</w:t>
            </w:r>
          </w:p>
        </w:tc>
      </w:tr>
      <w:tr w:rsidR="00276573" w:rsidRPr="00A40620" w14:paraId="7E29FCC9" w14:textId="77777777" w:rsidTr="0059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55E7991C" w14:textId="7511D165" w:rsidR="00276573" w:rsidRPr="00A40620" w:rsidRDefault="00276573">
            <w:pPr>
              <w:rPr>
                <w:rFonts w:ascii="Arial" w:hAnsi="Arial" w:cs="Arial"/>
                <w:b w:val="0"/>
                <w:bCs w:val="0"/>
                <w:sz w:val="32"/>
                <w:szCs w:val="32"/>
              </w:rPr>
            </w:pPr>
            <w:r w:rsidRPr="00A40620">
              <w:rPr>
                <w:rFonts w:ascii="Arial" w:hAnsi="Arial" w:cs="Arial"/>
                <w:b w:val="0"/>
                <w:bCs w:val="0"/>
                <w:sz w:val="32"/>
                <w:szCs w:val="32"/>
              </w:rPr>
              <w:t>7.</w:t>
            </w:r>
          </w:p>
        </w:tc>
        <w:tc>
          <w:tcPr>
            <w:tcW w:w="2279" w:type="dxa"/>
          </w:tcPr>
          <w:p w14:paraId="30E9BA30" w14:textId="0BC002E4" w:rsidR="00276573" w:rsidRPr="00A40620" w:rsidRDefault="00276573">
            <w:pP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 xml:space="preserve">Human Resources </w:t>
            </w:r>
            <w:r w:rsidRPr="00A40620">
              <w:rPr>
                <w:rFonts w:ascii="Arial" w:hAnsi="Arial" w:cs="Arial"/>
                <w:b/>
                <w:bCs/>
                <w:sz w:val="32"/>
                <w:szCs w:val="32"/>
              </w:rPr>
              <w:lastRenderedPageBreak/>
              <w:t>Management and Capacity Building</w:t>
            </w:r>
          </w:p>
        </w:tc>
        <w:tc>
          <w:tcPr>
            <w:tcW w:w="11199" w:type="dxa"/>
            <w:gridSpan w:val="2"/>
          </w:tcPr>
          <w:p w14:paraId="25CB2A7E" w14:textId="7CD5E654" w:rsidR="00276573" w:rsidRPr="00A40620" w:rsidRDefault="00276573" w:rsidP="002026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lastRenderedPageBreak/>
              <w:t xml:space="preserve">The policy proposes a Local Government Centre of Excellence to promote </w:t>
            </w:r>
            <w:r w:rsidR="00987A22" w:rsidRPr="00A40620">
              <w:rPr>
                <w:rFonts w:ascii="Arial" w:hAnsi="Arial" w:cs="Arial"/>
                <w:sz w:val="32"/>
                <w:szCs w:val="32"/>
              </w:rPr>
              <w:t>research and capacity building o</w:t>
            </w:r>
            <w:r w:rsidRPr="00A40620">
              <w:rPr>
                <w:rFonts w:ascii="Arial" w:hAnsi="Arial" w:cs="Arial"/>
                <w:sz w:val="32"/>
                <w:szCs w:val="32"/>
              </w:rPr>
              <w:t>n local governance.</w:t>
            </w:r>
          </w:p>
        </w:tc>
      </w:tr>
      <w:tr w:rsidR="000F4F08" w:rsidRPr="00A40620" w14:paraId="2D8EE4AF" w14:textId="77777777" w:rsidTr="00595498">
        <w:tc>
          <w:tcPr>
            <w:cnfStyle w:val="001000000000" w:firstRow="0" w:lastRow="0" w:firstColumn="1" w:lastColumn="0" w:oddVBand="0" w:evenVBand="0" w:oddHBand="0" w:evenHBand="0" w:firstRowFirstColumn="0" w:firstRowLastColumn="0" w:lastRowFirstColumn="0" w:lastRowLastColumn="0"/>
            <w:tcW w:w="551" w:type="dxa"/>
          </w:tcPr>
          <w:p w14:paraId="51F2813D" w14:textId="246941E6" w:rsidR="000F4F08" w:rsidRPr="00A40620" w:rsidRDefault="000F4F08">
            <w:pPr>
              <w:rPr>
                <w:rFonts w:ascii="Arial" w:hAnsi="Arial" w:cs="Arial"/>
                <w:b w:val="0"/>
                <w:bCs w:val="0"/>
                <w:sz w:val="32"/>
                <w:szCs w:val="32"/>
              </w:rPr>
            </w:pPr>
            <w:r w:rsidRPr="00A40620">
              <w:rPr>
                <w:rFonts w:ascii="Arial" w:hAnsi="Arial" w:cs="Arial"/>
                <w:b w:val="0"/>
                <w:bCs w:val="0"/>
                <w:sz w:val="32"/>
                <w:szCs w:val="32"/>
              </w:rPr>
              <w:lastRenderedPageBreak/>
              <w:t>8.</w:t>
            </w:r>
          </w:p>
        </w:tc>
        <w:tc>
          <w:tcPr>
            <w:tcW w:w="2279" w:type="dxa"/>
          </w:tcPr>
          <w:p w14:paraId="5F54ED81" w14:textId="2E5EE85F" w:rsidR="000F4F08" w:rsidRPr="00A40620" w:rsidRDefault="000F4F08">
            <w:pP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Role of Chieftaincy in Decentralisation</w:t>
            </w:r>
          </w:p>
        </w:tc>
        <w:tc>
          <w:tcPr>
            <w:tcW w:w="11199" w:type="dxa"/>
            <w:gridSpan w:val="2"/>
          </w:tcPr>
          <w:p w14:paraId="2013AADF" w14:textId="46D42FCA" w:rsidR="000F4F08" w:rsidRPr="00A40620" w:rsidRDefault="000F4F08" w:rsidP="000F4F0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calls on government to empower chieftaincy, insulate them from politics and strengthen the governance of Chiefdom Development Committees.</w:t>
            </w:r>
          </w:p>
        </w:tc>
      </w:tr>
      <w:tr w:rsidR="000F4F08" w:rsidRPr="00A40620" w14:paraId="15DA4A39" w14:textId="77777777" w:rsidTr="0059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1088AC67" w14:textId="223043CA" w:rsidR="000F4F08" w:rsidRPr="00A40620" w:rsidRDefault="000F4F08">
            <w:pPr>
              <w:rPr>
                <w:rFonts w:ascii="Arial" w:hAnsi="Arial" w:cs="Arial"/>
                <w:sz w:val="32"/>
                <w:szCs w:val="32"/>
              </w:rPr>
            </w:pPr>
            <w:r w:rsidRPr="00A40620">
              <w:rPr>
                <w:rFonts w:ascii="Arial" w:hAnsi="Arial" w:cs="Arial"/>
                <w:sz w:val="32"/>
                <w:szCs w:val="32"/>
              </w:rPr>
              <w:t>9.</w:t>
            </w:r>
          </w:p>
        </w:tc>
        <w:tc>
          <w:tcPr>
            <w:tcW w:w="2279" w:type="dxa"/>
          </w:tcPr>
          <w:p w14:paraId="664A9D78" w14:textId="3DA49FF1" w:rsidR="000F4F08" w:rsidRPr="00A40620" w:rsidRDefault="000F4F08">
            <w:pP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Inclusive Citizen Partisan</w:t>
            </w:r>
          </w:p>
        </w:tc>
        <w:tc>
          <w:tcPr>
            <w:tcW w:w="11199" w:type="dxa"/>
            <w:gridSpan w:val="2"/>
          </w:tcPr>
          <w:p w14:paraId="145B83C1" w14:textId="69B11A93" w:rsidR="000F4F08" w:rsidRPr="00A40620" w:rsidRDefault="000F4F08" w:rsidP="000F4F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calls for the development of a social inclusion policy to be implemented by local councils and will ensure gender sensitive and gender responsive programming.</w:t>
            </w:r>
          </w:p>
        </w:tc>
      </w:tr>
      <w:tr w:rsidR="000F4F08" w:rsidRPr="00A40620" w14:paraId="44539EB0" w14:textId="77777777" w:rsidTr="00595498">
        <w:tc>
          <w:tcPr>
            <w:cnfStyle w:val="001000000000" w:firstRow="0" w:lastRow="0" w:firstColumn="1" w:lastColumn="0" w:oddVBand="0" w:evenVBand="0" w:oddHBand="0" w:evenHBand="0" w:firstRowFirstColumn="0" w:firstRowLastColumn="0" w:lastRowFirstColumn="0" w:lastRowLastColumn="0"/>
            <w:tcW w:w="551" w:type="dxa"/>
          </w:tcPr>
          <w:p w14:paraId="21EEF3DC" w14:textId="6B537E48" w:rsidR="000F4F08" w:rsidRPr="00A40620" w:rsidRDefault="000F4F08">
            <w:pPr>
              <w:rPr>
                <w:rFonts w:ascii="Arial" w:hAnsi="Arial" w:cs="Arial"/>
                <w:sz w:val="32"/>
                <w:szCs w:val="32"/>
              </w:rPr>
            </w:pPr>
            <w:r w:rsidRPr="00A40620">
              <w:rPr>
                <w:rFonts w:ascii="Arial" w:hAnsi="Arial" w:cs="Arial"/>
                <w:sz w:val="32"/>
                <w:szCs w:val="32"/>
              </w:rPr>
              <w:t xml:space="preserve">10. </w:t>
            </w:r>
          </w:p>
        </w:tc>
        <w:tc>
          <w:tcPr>
            <w:tcW w:w="2279" w:type="dxa"/>
          </w:tcPr>
          <w:p w14:paraId="670DF505" w14:textId="16EEB016" w:rsidR="000F4F08" w:rsidRPr="00A40620" w:rsidRDefault="000F4F08">
            <w:pP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Local Economic Development</w:t>
            </w:r>
          </w:p>
        </w:tc>
        <w:tc>
          <w:tcPr>
            <w:tcW w:w="11199" w:type="dxa"/>
            <w:gridSpan w:val="2"/>
          </w:tcPr>
          <w:p w14:paraId="7777A721" w14:textId="63567A26" w:rsidR="000F4F08" w:rsidRPr="00A40620" w:rsidRDefault="000F4F08" w:rsidP="000F4F0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This section calls on government to commit to a 15 % of development budget to local councils, promote public-private partnerships and local economic development.</w:t>
            </w:r>
          </w:p>
        </w:tc>
      </w:tr>
      <w:tr w:rsidR="000F4F08" w:rsidRPr="00A40620" w14:paraId="46DCF340" w14:textId="77777777" w:rsidTr="0059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588A4C96" w14:textId="1E9EC519" w:rsidR="000F4F08" w:rsidRPr="00A40620" w:rsidRDefault="000F4F08">
            <w:pPr>
              <w:rPr>
                <w:rFonts w:ascii="Arial" w:hAnsi="Arial" w:cs="Arial"/>
                <w:sz w:val="32"/>
                <w:szCs w:val="32"/>
              </w:rPr>
            </w:pPr>
            <w:r w:rsidRPr="00A40620">
              <w:rPr>
                <w:rFonts w:ascii="Arial" w:hAnsi="Arial" w:cs="Arial"/>
                <w:sz w:val="32"/>
                <w:szCs w:val="32"/>
              </w:rPr>
              <w:t>11.</w:t>
            </w:r>
          </w:p>
        </w:tc>
        <w:tc>
          <w:tcPr>
            <w:tcW w:w="2279" w:type="dxa"/>
          </w:tcPr>
          <w:p w14:paraId="4CA8F580" w14:textId="4CA387D1" w:rsidR="000F4F08" w:rsidRPr="00A40620" w:rsidRDefault="000F4F08">
            <w:pP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Redrawing Territorial Boundaries of Localities</w:t>
            </w:r>
          </w:p>
        </w:tc>
        <w:tc>
          <w:tcPr>
            <w:tcW w:w="11199" w:type="dxa"/>
            <w:gridSpan w:val="2"/>
          </w:tcPr>
          <w:p w14:paraId="33B7CBFD" w14:textId="77777777" w:rsidR="000F4F08" w:rsidRPr="00A40620" w:rsidRDefault="000F4F08" w:rsidP="000F4F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(for the first time) proposes a methodological process of redrawing new local council boundaries informed by evidence and need and not politics.</w:t>
            </w:r>
          </w:p>
          <w:p w14:paraId="714D8B11" w14:textId="2D198838" w:rsidR="000F4F08" w:rsidRPr="00A40620" w:rsidRDefault="000F4F08" w:rsidP="000F4F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A40620">
              <w:rPr>
                <w:rFonts w:ascii="Arial" w:hAnsi="Arial" w:cs="Arial"/>
                <w:sz w:val="32"/>
                <w:szCs w:val="32"/>
              </w:rPr>
              <w:t>It provides the procedures and minimum level of support for new localities.</w:t>
            </w:r>
          </w:p>
        </w:tc>
      </w:tr>
      <w:tr w:rsidR="000F4F08" w:rsidRPr="00A40620" w14:paraId="6FF473BA" w14:textId="77777777" w:rsidTr="00595498">
        <w:tc>
          <w:tcPr>
            <w:cnfStyle w:val="001000000000" w:firstRow="0" w:lastRow="0" w:firstColumn="1" w:lastColumn="0" w:oddVBand="0" w:evenVBand="0" w:oddHBand="0" w:evenHBand="0" w:firstRowFirstColumn="0" w:firstRowLastColumn="0" w:lastRowFirstColumn="0" w:lastRowLastColumn="0"/>
            <w:tcW w:w="551" w:type="dxa"/>
          </w:tcPr>
          <w:p w14:paraId="72DC1056" w14:textId="6284E19E" w:rsidR="000F4F08" w:rsidRPr="00A40620" w:rsidRDefault="000F4F08">
            <w:pPr>
              <w:rPr>
                <w:rFonts w:ascii="Arial" w:hAnsi="Arial" w:cs="Arial"/>
                <w:sz w:val="32"/>
                <w:szCs w:val="32"/>
              </w:rPr>
            </w:pPr>
            <w:r w:rsidRPr="00A40620">
              <w:rPr>
                <w:rFonts w:ascii="Arial" w:hAnsi="Arial" w:cs="Arial"/>
                <w:sz w:val="32"/>
                <w:szCs w:val="32"/>
              </w:rPr>
              <w:t>12.</w:t>
            </w:r>
          </w:p>
        </w:tc>
        <w:tc>
          <w:tcPr>
            <w:tcW w:w="2279" w:type="dxa"/>
          </w:tcPr>
          <w:p w14:paraId="7F6B964B" w14:textId="31BBB03A" w:rsidR="000F4F08" w:rsidRPr="00A40620" w:rsidRDefault="000F4F08">
            <w:pP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A40620">
              <w:rPr>
                <w:rFonts w:ascii="Arial" w:hAnsi="Arial" w:cs="Arial"/>
                <w:b/>
                <w:bCs/>
                <w:sz w:val="32"/>
                <w:szCs w:val="32"/>
              </w:rPr>
              <w:t>Regional Integration and International Cooperation</w:t>
            </w:r>
          </w:p>
        </w:tc>
        <w:tc>
          <w:tcPr>
            <w:tcW w:w="11199" w:type="dxa"/>
            <w:gridSpan w:val="2"/>
          </w:tcPr>
          <w:p w14:paraId="5D71C08B" w14:textId="1CD98E25" w:rsidR="000F4F08" w:rsidRPr="00A40620" w:rsidRDefault="000F4F08" w:rsidP="000F4F0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A40620">
              <w:rPr>
                <w:rFonts w:ascii="Arial" w:hAnsi="Arial" w:cs="Arial"/>
                <w:sz w:val="32"/>
                <w:szCs w:val="32"/>
              </w:rPr>
              <w:t>The policy recognises the need to promote cross-learning, exchanges and cooperation at the regional or international levels.</w:t>
            </w:r>
          </w:p>
        </w:tc>
      </w:tr>
    </w:tbl>
    <w:p w14:paraId="25C08E6D" w14:textId="77777777" w:rsidR="001D2A6F" w:rsidRPr="00A40620" w:rsidRDefault="006F70BC">
      <w:pPr>
        <w:rPr>
          <w:sz w:val="32"/>
          <w:szCs w:val="32"/>
        </w:rPr>
      </w:pPr>
    </w:p>
    <w:sectPr w:rsidR="001D2A6F" w:rsidRPr="00A40620" w:rsidSect="0027657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22C7" w14:textId="77777777" w:rsidR="006F70BC" w:rsidRDefault="006F70BC" w:rsidP="00276573">
      <w:r>
        <w:separator/>
      </w:r>
    </w:p>
  </w:endnote>
  <w:endnote w:type="continuationSeparator" w:id="0">
    <w:p w14:paraId="37C69FC9" w14:textId="77777777" w:rsidR="006F70BC" w:rsidRDefault="006F70BC" w:rsidP="0027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89997761"/>
      <w:docPartObj>
        <w:docPartGallery w:val="Page Numbers (Bottom of Page)"/>
        <w:docPartUnique/>
      </w:docPartObj>
    </w:sdtPr>
    <w:sdtEndPr>
      <w:rPr>
        <w:rStyle w:val="PageNumber"/>
      </w:rPr>
    </w:sdtEndPr>
    <w:sdtContent>
      <w:p w14:paraId="52AB3F13" w14:textId="1E3A296D" w:rsidR="00276573" w:rsidRDefault="00276573" w:rsidP="004B5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FDAB8E" w14:textId="77777777" w:rsidR="00276573" w:rsidRDefault="00276573" w:rsidP="00276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51492964"/>
      <w:docPartObj>
        <w:docPartGallery w:val="Page Numbers (Bottom of Page)"/>
        <w:docPartUnique/>
      </w:docPartObj>
    </w:sdtPr>
    <w:sdtEndPr>
      <w:rPr>
        <w:rStyle w:val="PageNumber"/>
      </w:rPr>
    </w:sdtEndPr>
    <w:sdtContent>
      <w:p w14:paraId="5F43F0BB" w14:textId="74E1CE44" w:rsidR="00276573" w:rsidRDefault="00276573" w:rsidP="004B5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620">
          <w:rPr>
            <w:rStyle w:val="PageNumber"/>
            <w:noProof/>
          </w:rPr>
          <w:t>1</w:t>
        </w:r>
        <w:r>
          <w:rPr>
            <w:rStyle w:val="PageNumber"/>
          </w:rPr>
          <w:fldChar w:fldCharType="end"/>
        </w:r>
      </w:p>
    </w:sdtContent>
  </w:sdt>
  <w:p w14:paraId="1010601D" w14:textId="77777777" w:rsidR="00276573" w:rsidRDefault="00276573" w:rsidP="002765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3B27" w14:textId="77777777" w:rsidR="006F70BC" w:rsidRDefault="006F70BC" w:rsidP="00276573">
      <w:r>
        <w:separator/>
      </w:r>
    </w:p>
  </w:footnote>
  <w:footnote w:type="continuationSeparator" w:id="0">
    <w:p w14:paraId="31164D10" w14:textId="77777777" w:rsidR="006F70BC" w:rsidRDefault="006F70BC" w:rsidP="0027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776"/>
    <w:multiLevelType w:val="hybridMultilevel"/>
    <w:tmpl w:val="2E5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62042C"/>
    <w:multiLevelType w:val="hybridMultilevel"/>
    <w:tmpl w:val="95A0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25967"/>
    <w:multiLevelType w:val="hybridMultilevel"/>
    <w:tmpl w:val="2A26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D0991"/>
    <w:multiLevelType w:val="hybridMultilevel"/>
    <w:tmpl w:val="47B8D806"/>
    <w:styleLink w:val="Numbered"/>
    <w:lvl w:ilvl="0" w:tplc="0D70E3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4090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6E48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32D1F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6E8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28CDC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6493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32ED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06CC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E7F0331"/>
    <w:multiLevelType w:val="hybridMultilevel"/>
    <w:tmpl w:val="0F30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26803"/>
    <w:multiLevelType w:val="hybridMultilevel"/>
    <w:tmpl w:val="042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4B0B11"/>
    <w:multiLevelType w:val="hybridMultilevel"/>
    <w:tmpl w:val="E20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EC749A"/>
    <w:multiLevelType w:val="hybridMultilevel"/>
    <w:tmpl w:val="47B8D806"/>
    <w:numStyleLink w:val="Numbered"/>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50"/>
    <w:rsid w:val="000F4F08"/>
    <w:rsid w:val="00191F1D"/>
    <w:rsid w:val="0020261F"/>
    <w:rsid w:val="00216486"/>
    <w:rsid w:val="00276573"/>
    <w:rsid w:val="002D4754"/>
    <w:rsid w:val="00320420"/>
    <w:rsid w:val="0048561E"/>
    <w:rsid w:val="00595498"/>
    <w:rsid w:val="005E3B79"/>
    <w:rsid w:val="006F70BC"/>
    <w:rsid w:val="00732D99"/>
    <w:rsid w:val="00762150"/>
    <w:rsid w:val="0097722B"/>
    <w:rsid w:val="00987A22"/>
    <w:rsid w:val="00A15E60"/>
    <w:rsid w:val="00A40620"/>
    <w:rsid w:val="00C858EE"/>
    <w:rsid w:val="00D7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uiPriority w:val="10"/>
    <w:qFormat/>
    <w:rsid w:val="00762150"/>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762150"/>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paragraph" w:customStyle="1" w:styleId="Body">
    <w:name w:val="Body"/>
    <w:rsid w:val="00762150"/>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Subtitle">
    <w:name w:val="Subtitle"/>
    <w:next w:val="Body"/>
    <w:link w:val="SubtitleChar"/>
    <w:uiPriority w:val="11"/>
    <w:qFormat/>
    <w:rsid w:val="00762150"/>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en-US" w:eastAsia="en-GB"/>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762150"/>
    <w:rPr>
      <w:rFonts w:ascii="Helvetica Neue" w:eastAsia="Arial Unicode MS" w:hAnsi="Helvetica Neue" w:cs="Arial Unicode MS"/>
      <w:color w:val="000000"/>
      <w:sz w:val="40"/>
      <w:szCs w:val="40"/>
      <w:bdr w:val="nil"/>
      <w:lang w:val="en-US" w:eastAsia="en-GB"/>
      <w14:textOutline w14:w="0" w14:cap="flat" w14:cmpd="sng" w14:algn="ctr">
        <w14:noFill/>
        <w14:prstDash w14:val="solid"/>
        <w14:bevel/>
      </w14:textOutline>
    </w:rPr>
  </w:style>
  <w:style w:type="paragraph" w:customStyle="1" w:styleId="Heading">
    <w:name w:val="Heading"/>
    <w:next w:val="Body"/>
    <w:rsid w:val="00762150"/>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en-US" w:eastAsia="en-GB"/>
      <w14:textOutline w14:w="0" w14:cap="flat" w14:cmpd="sng" w14:algn="ctr">
        <w14:noFill/>
        <w14:prstDash w14:val="solid"/>
        <w14:bevel/>
      </w14:textOutline>
    </w:rPr>
  </w:style>
  <w:style w:type="numbering" w:customStyle="1" w:styleId="Numbered">
    <w:name w:val="Numbered"/>
    <w:rsid w:val="00762150"/>
    <w:pPr>
      <w:numPr>
        <w:numId w:val="1"/>
      </w:numPr>
    </w:pPr>
  </w:style>
  <w:style w:type="paragraph" w:customStyle="1" w:styleId="Default">
    <w:name w:val="Default"/>
    <w:rsid w:val="00762150"/>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76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6573"/>
    <w:pPr>
      <w:tabs>
        <w:tab w:val="center" w:pos="4513"/>
        <w:tab w:val="right" w:pos="9026"/>
      </w:tabs>
    </w:pPr>
  </w:style>
  <w:style w:type="character" w:customStyle="1" w:styleId="FooterChar">
    <w:name w:val="Footer Char"/>
    <w:basedOn w:val="DefaultParagraphFont"/>
    <w:link w:val="Footer"/>
    <w:uiPriority w:val="99"/>
    <w:rsid w:val="00276573"/>
  </w:style>
  <w:style w:type="character" w:styleId="PageNumber">
    <w:name w:val="page number"/>
    <w:basedOn w:val="DefaultParagraphFont"/>
    <w:uiPriority w:val="99"/>
    <w:semiHidden/>
    <w:unhideWhenUsed/>
    <w:rsid w:val="00276573"/>
  </w:style>
  <w:style w:type="table" w:customStyle="1" w:styleId="GridTable4Accent6">
    <w:name w:val="Grid Table 4 Accent 6"/>
    <w:basedOn w:val="TableNormal"/>
    <w:uiPriority w:val="49"/>
    <w:rsid w:val="002765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276573"/>
    <w:pPr>
      <w:ind w:left="720"/>
      <w:contextualSpacing/>
    </w:pPr>
  </w:style>
  <w:style w:type="paragraph" w:styleId="BalloonText">
    <w:name w:val="Balloon Text"/>
    <w:basedOn w:val="Normal"/>
    <w:link w:val="BalloonTextChar"/>
    <w:uiPriority w:val="99"/>
    <w:semiHidden/>
    <w:unhideWhenUsed/>
    <w:rsid w:val="005954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49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uiPriority w:val="10"/>
    <w:qFormat/>
    <w:rsid w:val="00762150"/>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762150"/>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paragraph" w:customStyle="1" w:styleId="Body">
    <w:name w:val="Body"/>
    <w:rsid w:val="00762150"/>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Subtitle">
    <w:name w:val="Subtitle"/>
    <w:next w:val="Body"/>
    <w:link w:val="SubtitleChar"/>
    <w:uiPriority w:val="11"/>
    <w:qFormat/>
    <w:rsid w:val="00762150"/>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en-US" w:eastAsia="en-GB"/>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762150"/>
    <w:rPr>
      <w:rFonts w:ascii="Helvetica Neue" w:eastAsia="Arial Unicode MS" w:hAnsi="Helvetica Neue" w:cs="Arial Unicode MS"/>
      <w:color w:val="000000"/>
      <w:sz w:val="40"/>
      <w:szCs w:val="40"/>
      <w:bdr w:val="nil"/>
      <w:lang w:val="en-US" w:eastAsia="en-GB"/>
      <w14:textOutline w14:w="0" w14:cap="flat" w14:cmpd="sng" w14:algn="ctr">
        <w14:noFill/>
        <w14:prstDash w14:val="solid"/>
        <w14:bevel/>
      </w14:textOutline>
    </w:rPr>
  </w:style>
  <w:style w:type="paragraph" w:customStyle="1" w:styleId="Heading">
    <w:name w:val="Heading"/>
    <w:next w:val="Body"/>
    <w:rsid w:val="00762150"/>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en-US" w:eastAsia="en-GB"/>
      <w14:textOutline w14:w="0" w14:cap="flat" w14:cmpd="sng" w14:algn="ctr">
        <w14:noFill/>
        <w14:prstDash w14:val="solid"/>
        <w14:bevel/>
      </w14:textOutline>
    </w:rPr>
  </w:style>
  <w:style w:type="numbering" w:customStyle="1" w:styleId="Numbered">
    <w:name w:val="Numbered"/>
    <w:rsid w:val="00762150"/>
    <w:pPr>
      <w:numPr>
        <w:numId w:val="1"/>
      </w:numPr>
    </w:pPr>
  </w:style>
  <w:style w:type="paragraph" w:customStyle="1" w:styleId="Default">
    <w:name w:val="Default"/>
    <w:rsid w:val="00762150"/>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76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6573"/>
    <w:pPr>
      <w:tabs>
        <w:tab w:val="center" w:pos="4513"/>
        <w:tab w:val="right" w:pos="9026"/>
      </w:tabs>
    </w:pPr>
  </w:style>
  <w:style w:type="character" w:customStyle="1" w:styleId="FooterChar">
    <w:name w:val="Footer Char"/>
    <w:basedOn w:val="DefaultParagraphFont"/>
    <w:link w:val="Footer"/>
    <w:uiPriority w:val="99"/>
    <w:rsid w:val="00276573"/>
  </w:style>
  <w:style w:type="character" w:styleId="PageNumber">
    <w:name w:val="page number"/>
    <w:basedOn w:val="DefaultParagraphFont"/>
    <w:uiPriority w:val="99"/>
    <w:semiHidden/>
    <w:unhideWhenUsed/>
    <w:rsid w:val="00276573"/>
  </w:style>
  <w:style w:type="table" w:customStyle="1" w:styleId="GridTable4Accent6">
    <w:name w:val="Grid Table 4 Accent 6"/>
    <w:basedOn w:val="TableNormal"/>
    <w:uiPriority w:val="49"/>
    <w:rsid w:val="002765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276573"/>
    <w:pPr>
      <w:ind w:left="720"/>
      <w:contextualSpacing/>
    </w:pPr>
  </w:style>
  <w:style w:type="paragraph" w:styleId="BalloonText">
    <w:name w:val="Balloon Text"/>
    <w:basedOn w:val="Normal"/>
    <w:link w:val="BalloonTextChar"/>
    <w:uiPriority w:val="99"/>
    <w:semiHidden/>
    <w:unhideWhenUsed/>
    <w:rsid w:val="005954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4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47C6-009F-48C4-875F-48F8D854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Mbawa</dc:creator>
  <cp:lastModifiedBy>Badriatu Alghali</cp:lastModifiedBy>
  <cp:revision>2</cp:revision>
  <dcterms:created xsi:type="dcterms:W3CDTF">2020-09-17T13:55:00Z</dcterms:created>
  <dcterms:modified xsi:type="dcterms:W3CDTF">2020-09-17T13:55:00Z</dcterms:modified>
</cp:coreProperties>
</file>